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00" w:rsidRPr="0043703C" w:rsidRDefault="00657100" w:rsidP="0043703C">
      <w:pPr>
        <w:autoSpaceDE w:val="0"/>
        <w:autoSpaceDN w:val="0"/>
        <w:adjustRightInd w:val="0"/>
        <w:spacing w:after="0" w:line="240" w:lineRule="auto"/>
        <w:jc w:val="right"/>
        <w:rPr>
          <w:rFonts w:ascii="Aparajita" w:hAnsi="Aparajita" w:cs="Aparajita"/>
          <w:b/>
          <w:bCs/>
          <w:color w:val="4F6228" w:themeColor="accent3" w:themeShade="80"/>
          <w:sz w:val="48"/>
          <w:szCs w:val="48"/>
          <w:lang w:bidi="mr-IN"/>
        </w:rPr>
      </w:pPr>
      <w:r w:rsidRPr="0043703C">
        <w:rPr>
          <w:rFonts w:ascii="Arial Unicode MS" w:eastAsia="Arial Unicode MS" w:hAnsi="Arial Unicode MS" w:cs="Arial Unicode MS"/>
          <w:noProof/>
          <w:color w:val="4F6228" w:themeColor="accent3" w:themeShade="80"/>
          <w:sz w:val="24"/>
          <w:lang w:bidi="mr-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33450" cy="1019175"/>
            <wp:effectExtent l="19050" t="0" r="0" b="0"/>
            <wp:wrapNone/>
            <wp:docPr id="3" name="Picture 0" descr="IMG-201705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03-WA0002.jpg"/>
                    <pic:cNvPicPr/>
                  </pic:nvPicPr>
                  <pic:blipFill>
                    <a:blip r:embed="rId5" cstate="print"/>
                    <a:stretch>
                      <a:fillRect/>
                    </a:stretch>
                  </pic:blipFill>
                  <pic:spPr>
                    <a:xfrm>
                      <a:off x="0" y="0"/>
                      <a:ext cx="933450" cy="1019175"/>
                    </a:xfrm>
                    <a:prstGeom prst="rect">
                      <a:avLst/>
                    </a:prstGeom>
                  </pic:spPr>
                </pic:pic>
              </a:graphicData>
            </a:graphic>
          </wp:anchor>
        </w:drawing>
      </w:r>
      <w:r w:rsidRPr="0043703C">
        <w:rPr>
          <w:rFonts w:ascii="Aparajita" w:eastAsia="Arial Unicode MS" w:hAnsi="Aparajita" w:cs="Aparajita"/>
          <w:b/>
          <w:bCs/>
          <w:color w:val="4F6228" w:themeColor="accent3" w:themeShade="80"/>
          <w:sz w:val="48"/>
          <w:szCs w:val="48"/>
          <w:cs/>
          <w:lang w:bidi="hi-IN"/>
        </w:rPr>
        <w:t>कर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सल्लागार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असोसिएशन</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रत्नागिरी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जिल्हा</w:t>
      </w:r>
    </w:p>
    <w:p w:rsidR="00341434" w:rsidRPr="0043703C" w:rsidRDefault="00657100" w:rsidP="0043703C">
      <w:pPr>
        <w:pStyle w:val="NoSpacing"/>
        <w:jc w:val="right"/>
        <w:rPr>
          <w:rFonts w:ascii="CopperplateGothic-Bold" w:hAnsi="CopperplateGothic-Bold" w:cs="CopperplateGothic-Bold"/>
          <w:b/>
          <w:bCs/>
          <w:color w:val="76923C" w:themeColor="accent3" w:themeShade="BF"/>
          <w:sz w:val="24"/>
          <w:szCs w:val="24"/>
        </w:rPr>
      </w:pPr>
      <w:r w:rsidRPr="0043703C">
        <w:rPr>
          <w:rFonts w:ascii="CopperplateGothic-Bold" w:hAnsi="CopperplateGothic-Bold" w:cs="CopperplateGothic-Bold"/>
          <w:b/>
          <w:bCs/>
          <w:color w:val="76923C" w:themeColor="accent3" w:themeShade="BF"/>
          <w:sz w:val="24"/>
          <w:szCs w:val="24"/>
        </w:rPr>
        <w:t>(TAX PRACTITIONER</w:t>
      </w:r>
      <w:r w:rsidR="0043703C" w:rsidRPr="0043703C">
        <w:rPr>
          <w:rFonts w:ascii="CopperplateGothic-Bold" w:hAnsi="CopperplateGothic-Bold" w:cs="CopperplateGothic-Bold"/>
          <w:b/>
          <w:bCs/>
          <w:color w:val="76923C" w:themeColor="accent3" w:themeShade="BF"/>
          <w:sz w:val="24"/>
          <w:szCs w:val="24"/>
        </w:rPr>
        <w:t>’</w:t>
      </w:r>
      <w:r w:rsidRPr="0043703C">
        <w:rPr>
          <w:rFonts w:ascii="CopperplateGothic-Bold" w:hAnsi="CopperplateGothic-Bold" w:cs="CopperplateGothic-Bold"/>
          <w:b/>
          <w:bCs/>
          <w:color w:val="76923C" w:themeColor="accent3" w:themeShade="BF"/>
          <w:sz w:val="24"/>
          <w:szCs w:val="24"/>
        </w:rPr>
        <w:t>S ASSOCIATION OF RATNAGIRI DISTRICT)</w:t>
      </w:r>
    </w:p>
    <w:p w:rsidR="0043703C" w:rsidRPr="0043703C" w:rsidRDefault="0043703C" w:rsidP="0043703C">
      <w:pPr>
        <w:pStyle w:val="NoSpacing"/>
        <w:jc w:val="right"/>
        <w:rPr>
          <w:rFonts w:asciiTheme="majorHAnsi" w:hAnsiTheme="majorHAnsi"/>
          <w:b/>
          <w:bCs/>
          <w:color w:val="92D050"/>
          <w:szCs w:val="22"/>
        </w:rPr>
      </w:pPr>
      <w:r w:rsidRPr="0043703C">
        <w:rPr>
          <w:rFonts w:asciiTheme="majorHAnsi" w:hAnsiTheme="majorHAnsi"/>
          <w:b/>
          <w:bCs/>
          <w:color w:val="92D050"/>
          <w:szCs w:val="22"/>
        </w:rPr>
        <w:t xml:space="preserve">Soc. Reg. </w:t>
      </w:r>
      <w:proofErr w:type="gramStart"/>
      <w:r w:rsidRPr="0043703C">
        <w:rPr>
          <w:rFonts w:asciiTheme="majorHAnsi" w:hAnsiTheme="majorHAnsi"/>
          <w:b/>
          <w:bCs/>
          <w:color w:val="92D050"/>
          <w:szCs w:val="22"/>
        </w:rPr>
        <w:t>No :</w:t>
      </w:r>
      <w:proofErr w:type="gramEnd"/>
      <w:r w:rsidRPr="0043703C">
        <w:rPr>
          <w:rFonts w:asciiTheme="majorHAnsi" w:hAnsiTheme="majorHAnsi"/>
          <w:b/>
          <w:bCs/>
          <w:color w:val="92D050"/>
          <w:szCs w:val="22"/>
        </w:rPr>
        <w:t xml:space="preserve"> Maharashtra/5799/Ratnagiri </w:t>
      </w:r>
      <w:proofErr w:type="spellStart"/>
      <w:r w:rsidRPr="0043703C">
        <w:rPr>
          <w:rFonts w:asciiTheme="majorHAnsi" w:hAnsiTheme="majorHAnsi"/>
          <w:b/>
          <w:bCs/>
          <w:color w:val="92D050"/>
          <w:szCs w:val="22"/>
        </w:rPr>
        <w:t>dt</w:t>
      </w:r>
      <w:proofErr w:type="spellEnd"/>
      <w:r w:rsidRPr="0043703C">
        <w:rPr>
          <w:rFonts w:asciiTheme="majorHAnsi" w:hAnsiTheme="majorHAnsi"/>
          <w:b/>
          <w:bCs/>
          <w:color w:val="92D050"/>
          <w:szCs w:val="22"/>
        </w:rPr>
        <w:t xml:space="preserve"> 5-1-2017</w:t>
      </w:r>
    </w:p>
    <w:p w:rsidR="0043703C" w:rsidRPr="0043703C" w:rsidRDefault="0043703C" w:rsidP="0043703C">
      <w:pPr>
        <w:pStyle w:val="NoSpacing"/>
        <w:jc w:val="right"/>
        <w:rPr>
          <w:rFonts w:asciiTheme="majorHAnsi" w:hAnsiTheme="majorHAnsi"/>
          <w:b/>
          <w:bCs/>
          <w:color w:val="92D050"/>
          <w:szCs w:val="22"/>
        </w:rPr>
      </w:pPr>
      <w:r w:rsidRPr="0043703C">
        <w:rPr>
          <w:rFonts w:asciiTheme="majorHAnsi" w:hAnsiTheme="majorHAnsi"/>
          <w:b/>
          <w:bCs/>
          <w:color w:val="92D050"/>
          <w:szCs w:val="22"/>
        </w:rPr>
        <w:t xml:space="preserve">BPT </w:t>
      </w:r>
      <w:proofErr w:type="spellStart"/>
      <w:r w:rsidRPr="0043703C">
        <w:rPr>
          <w:rFonts w:asciiTheme="majorHAnsi" w:hAnsiTheme="majorHAnsi"/>
          <w:b/>
          <w:bCs/>
          <w:color w:val="92D050"/>
          <w:szCs w:val="22"/>
        </w:rPr>
        <w:t>Regn</w:t>
      </w:r>
      <w:proofErr w:type="spellEnd"/>
      <w:r w:rsidRPr="0043703C">
        <w:rPr>
          <w:rFonts w:asciiTheme="majorHAnsi" w:hAnsiTheme="majorHAnsi"/>
          <w:b/>
          <w:bCs/>
          <w:color w:val="92D050"/>
          <w:szCs w:val="22"/>
        </w:rPr>
        <w:t xml:space="preserve"> </w:t>
      </w:r>
      <w:proofErr w:type="gramStart"/>
      <w:r w:rsidRPr="0043703C">
        <w:rPr>
          <w:rFonts w:asciiTheme="majorHAnsi" w:hAnsiTheme="majorHAnsi"/>
          <w:b/>
          <w:bCs/>
          <w:color w:val="92D050"/>
          <w:szCs w:val="22"/>
        </w:rPr>
        <w:t>No :</w:t>
      </w:r>
      <w:proofErr w:type="gramEnd"/>
      <w:r w:rsidRPr="0043703C">
        <w:rPr>
          <w:rFonts w:asciiTheme="majorHAnsi" w:hAnsiTheme="majorHAnsi"/>
          <w:b/>
          <w:bCs/>
          <w:color w:val="92D050"/>
          <w:szCs w:val="22"/>
        </w:rPr>
        <w:t xml:space="preserve"> F/5761/Ratnagiri </w:t>
      </w:r>
      <w:proofErr w:type="spellStart"/>
      <w:r w:rsidRPr="0043703C">
        <w:rPr>
          <w:rFonts w:asciiTheme="majorHAnsi" w:hAnsiTheme="majorHAnsi"/>
          <w:b/>
          <w:bCs/>
          <w:color w:val="92D050"/>
          <w:szCs w:val="22"/>
        </w:rPr>
        <w:t>dt</w:t>
      </w:r>
      <w:proofErr w:type="spellEnd"/>
      <w:r w:rsidRPr="0043703C">
        <w:rPr>
          <w:rFonts w:asciiTheme="majorHAnsi" w:hAnsiTheme="majorHAnsi"/>
          <w:b/>
          <w:bCs/>
          <w:color w:val="92D050"/>
          <w:szCs w:val="22"/>
        </w:rPr>
        <w:t xml:space="preserve"> 11-4-2017</w:t>
      </w:r>
    </w:p>
    <w:p w:rsidR="0043703C" w:rsidRPr="0043703C" w:rsidRDefault="0043703C" w:rsidP="0043703C">
      <w:pPr>
        <w:pStyle w:val="NoSpacing"/>
        <w:pBdr>
          <w:bottom w:val="single" w:sz="6" w:space="1" w:color="auto"/>
        </w:pBdr>
        <w:jc w:val="right"/>
        <w:rPr>
          <w:rFonts w:eastAsia="Arial Unicode MS" w:cstheme="minorHAnsi"/>
          <w:color w:val="00B050"/>
          <w:sz w:val="28"/>
          <w:szCs w:val="24"/>
        </w:rPr>
      </w:pPr>
      <w:r w:rsidRPr="0043703C">
        <w:rPr>
          <w:rFonts w:cstheme="minorHAnsi"/>
          <w:b/>
          <w:bCs/>
          <w:color w:val="00B050"/>
          <w:sz w:val="24"/>
          <w:szCs w:val="24"/>
        </w:rPr>
        <w:t xml:space="preserve">Office </w:t>
      </w:r>
      <w:proofErr w:type="gramStart"/>
      <w:r w:rsidRPr="0043703C">
        <w:rPr>
          <w:rFonts w:cstheme="minorHAnsi"/>
          <w:b/>
          <w:bCs/>
          <w:color w:val="00B050"/>
          <w:sz w:val="24"/>
          <w:szCs w:val="24"/>
        </w:rPr>
        <w:t>Add  :</w:t>
      </w:r>
      <w:proofErr w:type="gramEnd"/>
      <w:r w:rsidRPr="0043703C">
        <w:rPr>
          <w:rFonts w:cstheme="minorHAnsi"/>
          <w:b/>
          <w:bCs/>
          <w:color w:val="00B050"/>
          <w:sz w:val="24"/>
          <w:szCs w:val="24"/>
        </w:rPr>
        <w:t xml:space="preserve">  B-5, </w:t>
      </w:r>
      <w:proofErr w:type="spellStart"/>
      <w:r w:rsidRPr="0043703C">
        <w:rPr>
          <w:rFonts w:cstheme="minorHAnsi"/>
          <w:b/>
          <w:bCs/>
          <w:color w:val="00B050"/>
          <w:sz w:val="24"/>
          <w:szCs w:val="24"/>
        </w:rPr>
        <w:t>Surabhi</w:t>
      </w:r>
      <w:proofErr w:type="spellEnd"/>
      <w:r w:rsidRPr="0043703C">
        <w:rPr>
          <w:rFonts w:cstheme="minorHAnsi"/>
          <w:b/>
          <w:bCs/>
          <w:color w:val="00B050"/>
          <w:sz w:val="24"/>
          <w:szCs w:val="24"/>
        </w:rPr>
        <w:t xml:space="preserve"> </w:t>
      </w:r>
      <w:proofErr w:type="spellStart"/>
      <w:r w:rsidRPr="0043703C">
        <w:rPr>
          <w:rFonts w:cstheme="minorHAnsi"/>
          <w:b/>
          <w:bCs/>
          <w:color w:val="00B050"/>
          <w:sz w:val="24"/>
          <w:szCs w:val="24"/>
        </w:rPr>
        <w:t>Aptt</w:t>
      </w:r>
      <w:proofErr w:type="spellEnd"/>
      <w:r w:rsidRPr="0043703C">
        <w:rPr>
          <w:rFonts w:cstheme="minorHAnsi"/>
          <w:b/>
          <w:bCs/>
          <w:color w:val="00B050"/>
          <w:sz w:val="24"/>
          <w:szCs w:val="24"/>
        </w:rPr>
        <w:t xml:space="preserve">., S V Road, </w:t>
      </w:r>
      <w:proofErr w:type="spellStart"/>
      <w:r w:rsidRPr="0043703C">
        <w:rPr>
          <w:rFonts w:cstheme="minorHAnsi"/>
          <w:b/>
          <w:bCs/>
          <w:color w:val="00B050"/>
          <w:sz w:val="24"/>
          <w:szCs w:val="24"/>
        </w:rPr>
        <w:t>Marutimandir</w:t>
      </w:r>
      <w:proofErr w:type="spellEnd"/>
      <w:r w:rsidRPr="0043703C">
        <w:rPr>
          <w:rFonts w:cstheme="minorHAnsi"/>
          <w:b/>
          <w:bCs/>
          <w:color w:val="00B050"/>
          <w:sz w:val="24"/>
          <w:szCs w:val="24"/>
        </w:rPr>
        <w:t>, Ratnagiri 415612.</w:t>
      </w:r>
    </w:p>
    <w:p w:rsidR="00BA28D1" w:rsidRDefault="00BA28D1" w:rsidP="00077D8B">
      <w:pPr>
        <w:pStyle w:val="NoSpacing"/>
        <w:jc w:val="center"/>
        <w:rPr>
          <w:rFonts w:ascii="DVOT-SurekhMR" w:eastAsia="Arial Unicode MS" w:hAnsi="DVOT-SurekhMR" w:cs="DVOT-SurekhMR"/>
          <w:b/>
          <w:bCs/>
        </w:rPr>
      </w:pPr>
    </w:p>
    <w:tbl>
      <w:tblPr>
        <w:tblStyle w:val="TableGrid"/>
        <w:tblpPr w:leftFromText="180" w:rightFromText="180" w:vertAnchor="text" w:tblpX="-79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tblGrid>
      <w:tr w:rsidR="00A4571A" w:rsidTr="000D028F">
        <w:tc>
          <w:tcPr>
            <w:tcW w:w="1710" w:type="dxa"/>
          </w:tcPr>
          <w:p w:rsidR="00A4571A" w:rsidRPr="00A4571A" w:rsidRDefault="00A4571A" w:rsidP="000D028F">
            <w:pPr>
              <w:pStyle w:val="NoSpacing"/>
              <w:jc w:val="center"/>
              <w:rPr>
                <w:rFonts w:ascii="Arial Narrow" w:eastAsia="Arial Unicode MS" w:hAnsi="Arial Narrow" w:cstheme="minorHAnsi"/>
                <w:b/>
                <w:bCs/>
                <w:color w:val="4F6228" w:themeColor="accent3" w:themeShade="80"/>
              </w:rPr>
            </w:pPr>
            <w:r w:rsidRPr="00A4571A">
              <w:rPr>
                <w:rFonts w:ascii="Arial Narrow" w:eastAsia="Arial Unicode MS" w:hAnsi="Arial Narrow" w:cstheme="minorHAnsi"/>
                <w:b/>
                <w:bCs/>
                <w:color w:val="4F6228" w:themeColor="accent3" w:themeShade="80"/>
                <w:sz w:val="18"/>
                <w:szCs w:val="16"/>
              </w:rPr>
              <w:t>Managing Trustees</w:t>
            </w:r>
          </w:p>
        </w:tc>
      </w:tr>
      <w:tr w:rsidR="00A4571A" w:rsidTr="000D028F">
        <w:tc>
          <w:tcPr>
            <w:tcW w:w="1710" w:type="dxa"/>
          </w:tcPr>
          <w:p w:rsidR="00A4571A" w:rsidRPr="00A4571A" w:rsidRDefault="000D028F" w:rsidP="000D028F">
            <w:pPr>
              <w:pStyle w:val="NoSpacing"/>
              <w:jc w:val="center"/>
              <w:rPr>
                <w:rFonts w:ascii="Arial Narrow" w:eastAsia="Arial Unicode MS" w:hAnsi="Arial Narrow" w:cs="DVOT-SurekhMR"/>
                <w:color w:val="4F6228" w:themeColor="accent3" w:themeShade="80"/>
                <w:sz w:val="16"/>
                <w:szCs w:val="14"/>
              </w:rPr>
            </w:pPr>
            <w:r>
              <w:rPr>
                <w:rFonts w:ascii="Arial Narrow" w:eastAsia="Arial Unicode MS" w:hAnsi="Arial Narrow" w:cs="DVOT-SurekhMR"/>
                <w:color w:val="4F6228" w:themeColor="accent3" w:themeShade="80"/>
                <w:sz w:val="16"/>
                <w:szCs w:val="14"/>
              </w:rPr>
              <w:t xml:space="preserve">  </w:t>
            </w:r>
            <w:r w:rsidR="00CB3068">
              <w:rPr>
                <w:rFonts w:ascii="Arial Narrow" w:eastAsia="Arial Unicode MS" w:hAnsi="Arial Narrow" w:cs="DVOT-SurekhMR"/>
                <w:color w:val="4F6228" w:themeColor="accent3" w:themeShade="80"/>
                <w:sz w:val="16"/>
                <w:szCs w:val="14"/>
              </w:rPr>
              <w:t xml:space="preserve"> </w:t>
            </w:r>
            <w:r w:rsidR="00A4571A" w:rsidRPr="00A4571A">
              <w:rPr>
                <w:rFonts w:ascii="Arial Narrow" w:eastAsia="Arial Unicode MS" w:hAnsi="Arial Narrow" w:cs="DVOT-SurekhMR"/>
                <w:color w:val="4F6228" w:themeColor="accent3" w:themeShade="80"/>
                <w:sz w:val="16"/>
                <w:szCs w:val="14"/>
              </w:rPr>
              <w:t>(2017 to 20</w:t>
            </w:r>
            <w:r>
              <w:rPr>
                <w:rFonts w:ascii="Arial Narrow" w:eastAsia="Arial Unicode MS" w:hAnsi="Arial Narrow" w:cs="DVOT-SurekhMR"/>
                <w:color w:val="4F6228" w:themeColor="accent3" w:themeShade="80"/>
                <w:sz w:val="16"/>
                <w:szCs w:val="14"/>
              </w:rPr>
              <w:t>19</w:t>
            </w:r>
            <w:r w:rsidR="00A4571A" w:rsidRPr="00A4571A">
              <w:rPr>
                <w:rFonts w:ascii="Arial Narrow" w:eastAsia="Arial Unicode MS" w:hAnsi="Arial Narrow" w:cs="DVOT-SurekhMR"/>
                <w:color w:val="4F6228" w:themeColor="accent3" w:themeShade="80"/>
                <w:sz w:val="16"/>
                <w:szCs w:val="14"/>
              </w:rPr>
              <w:t>)</w:t>
            </w:r>
          </w:p>
          <w:p w:rsidR="00A4571A" w:rsidRPr="00A4571A" w:rsidRDefault="00A4571A" w:rsidP="000D028F">
            <w:pPr>
              <w:pStyle w:val="NoSpacing"/>
              <w:jc w:val="center"/>
              <w:rPr>
                <w:rFonts w:ascii="Arial Narrow" w:eastAsia="Arial Unicode MS" w:hAnsi="Arial Narrow" w:cs="DVOT-SurekhMR"/>
                <w:color w:val="4F6228" w:themeColor="accent3" w:themeShade="80"/>
              </w:rPr>
            </w:pPr>
          </w:p>
        </w:tc>
      </w:tr>
      <w:tr w:rsidR="00A4571A" w:rsidTr="000D028F">
        <w:tc>
          <w:tcPr>
            <w:tcW w:w="1710" w:type="dxa"/>
          </w:tcPr>
          <w:p w:rsidR="00A4571A" w:rsidRPr="00CB3068" w:rsidRDefault="00CB3068" w:rsidP="000D028F">
            <w:pPr>
              <w:pStyle w:val="NoSpacing"/>
              <w:jc w:val="center"/>
              <w:rPr>
                <w:rFonts w:ascii="Arial Narrow" w:eastAsia="Arial Unicode MS" w:hAnsi="Arial Narrow" w:cs="DVOT-SurekhMR"/>
                <w:b/>
                <w:bCs/>
                <w:color w:val="4F6228" w:themeColor="accent3" w:themeShade="80"/>
                <w:sz w:val="20"/>
                <w:szCs w:val="18"/>
              </w:rPr>
            </w:pPr>
            <w:r>
              <w:rPr>
                <w:rFonts w:ascii="Arial Narrow" w:eastAsia="Arial Unicode MS" w:hAnsi="Arial Narrow" w:cs="DVOT-SurekhMR"/>
                <w:b/>
                <w:bCs/>
                <w:color w:val="4F6228" w:themeColor="accent3" w:themeShade="80"/>
                <w:sz w:val="20"/>
                <w:szCs w:val="18"/>
              </w:rPr>
              <w:t xml:space="preserve"> </w:t>
            </w:r>
            <w:r w:rsidR="00A4571A" w:rsidRPr="00CB3068">
              <w:rPr>
                <w:rFonts w:ascii="Arial Narrow" w:eastAsia="Arial Unicode MS" w:hAnsi="Arial Narrow" w:cs="DVOT-SurekhMR"/>
                <w:b/>
                <w:bCs/>
                <w:color w:val="4F6228" w:themeColor="accent3" w:themeShade="80"/>
                <w:sz w:val="20"/>
                <w:szCs w:val="18"/>
              </w:rPr>
              <w:t>President</w:t>
            </w:r>
          </w:p>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r w:rsidRPr="00A4571A">
              <w:rPr>
                <w:rFonts w:ascii="Arial Narrow" w:eastAsia="Arial Unicode MS" w:hAnsi="Arial Narrow" w:cs="DVOT-SurekhMR"/>
                <w:color w:val="4F6228" w:themeColor="accent3" w:themeShade="80"/>
                <w:sz w:val="20"/>
                <w:szCs w:val="18"/>
              </w:rPr>
              <w:t xml:space="preserve">CA </w:t>
            </w:r>
            <w:proofErr w:type="spellStart"/>
            <w:r w:rsidRPr="00A4571A">
              <w:rPr>
                <w:rFonts w:ascii="Arial Narrow" w:eastAsia="Arial Unicode MS" w:hAnsi="Arial Narrow" w:cs="DVOT-SurekhMR"/>
                <w:color w:val="4F6228" w:themeColor="accent3" w:themeShade="80"/>
                <w:sz w:val="20"/>
                <w:szCs w:val="18"/>
              </w:rPr>
              <w:t>Mandar</w:t>
            </w:r>
            <w:proofErr w:type="spellEnd"/>
            <w:r w:rsidRPr="00A4571A">
              <w:rPr>
                <w:rFonts w:ascii="Arial Narrow" w:eastAsia="Arial Unicode MS" w:hAnsi="Arial Narrow" w:cs="DVOT-SurekhMR"/>
                <w:color w:val="4F6228" w:themeColor="accent3" w:themeShade="80"/>
                <w:sz w:val="20"/>
                <w:szCs w:val="18"/>
              </w:rPr>
              <w:t xml:space="preserve"> </w:t>
            </w:r>
            <w:proofErr w:type="spellStart"/>
            <w:r w:rsidRPr="00A4571A">
              <w:rPr>
                <w:rFonts w:ascii="Arial Narrow" w:eastAsia="Arial Unicode MS" w:hAnsi="Arial Narrow" w:cs="DVOT-SurekhMR"/>
                <w:color w:val="4F6228" w:themeColor="accent3" w:themeShade="80"/>
                <w:sz w:val="20"/>
                <w:szCs w:val="18"/>
              </w:rPr>
              <w:t>Gadgil</w:t>
            </w:r>
            <w:proofErr w:type="spellEnd"/>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9604002747</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CB3068" w:rsidRDefault="00A4571A" w:rsidP="000D028F">
            <w:pPr>
              <w:pStyle w:val="NoSpacing"/>
              <w:jc w:val="center"/>
              <w:rPr>
                <w:rFonts w:ascii="Arial Narrow" w:eastAsia="Arial Unicode MS" w:hAnsi="Arial Narrow" w:cs="DVOT-SurekhMR"/>
                <w:b/>
                <w:bCs/>
                <w:color w:val="4F6228" w:themeColor="accent3" w:themeShade="80"/>
                <w:sz w:val="20"/>
                <w:szCs w:val="18"/>
              </w:rPr>
            </w:pPr>
            <w:r w:rsidRPr="00CB3068">
              <w:rPr>
                <w:rFonts w:ascii="Arial Narrow" w:eastAsia="Arial Unicode MS" w:hAnsi="Arial Narrow" w:cs="DVOT-SurekhMR"/>
                <w:b/>
                <w:bCs/>
                <w:color w:val="4F6228" w:themeColor="accent3" w:themeShade="80"/>
                <w:sz w:val="20"/>
                <w:szCs w:val="18"/>
              </w:rPr>
              <w:t>Vice President</w:t>
            </w:r>
          </w:p>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r w:rsidRPr="00A4571A">
              <w:rPr>
                <w:rFonts w:ascii="Arial Narrow" w:eastAsia="Arial Unicode MS" w:hAnsi="Arial Narrow" w:cs="DVOT-SurekhMR"/>
                <w:color w:val="4F6228" w:themeColor="accent3" w:themeShade="80"/>
                <w:sz w:val="20"/>
                <w:szCs w:val="18"/>
              </w:rPr>
              <w:t xml:space="preserve">Adv </w:t>
            </w:r>
            <w:proofErr w:type="spellStart"/>
            <w:r w:rsidRPr="00A4571A">
              <w:rPr>
                <w:rFonts w:ascii="Arial Narrow" w:eastAsia="Arial Unicode MS" w:hAnsi="Arial Narrow" w:cs="DVOT-SurekhMR"/>
                <w:color w:val="4F6228" w:themeColor="accent3" w:themeShade="80"/>
                <w:sz w:val="20"/>
                <w:szCs w:val="18"/>
              </w:rPr>
              <w:t>Abhijeet</w:t>
            </w:r>
            <w:proofErr w:type="spellEnd"/>
            <w:r w:rsidRPr="00A4571A">
              <w:rPr>
                <w:rFonts w:ascii="Arial Narrow" w:eastAsia="Arial Unicode MS" w:hAnsi="Arial Narrow" w:cs="DVOT-SurekhMR"/>
                <w:color w:val="4F6228" w:themeColor="accent3" w:themeShade="80"/>
                <w:sz w:val="20"/>
                <w:szCs w:val="18"/>
              </w:rPr>
              <w:t xml:space="preserve"> </w:t>
            </w:r>
            <w:proofErr w:type="spellStart"/>
            <w:r w:rsidRPr="00A4571A">
              <w:rPr>
                <w:rFonts w:ascii="Arial Narrow" w:eastAsia="Arial Unicode MS" w:hAnsi="Arial Narrow" w:cs="DVOT-SurekhMR"/>
                <w:color w:val="4F6228" w:themeColor="accent3" w:themeShade="80"/>
                <w:sz w:val="20"/>
                <w:szCs w:val="18"/>
              </w:rPr>
              <w:t>Berde</w:t>
            </w:r>
            <w:proofErr w:type="spellEnd"/>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9226862444</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CB3068" w:rsidRDefault="00A4571A" w:rsidP="000D028F">
            <w:pPr>
              <w:pStyle w:val="NoSpacing"/>
              <w:jc w:val="center"/>
              <w:rPr>
                <w:rFonts w:ascii="Arial Narrow" w:eastAsia="Arial Unicode MS" w:hAnsi="Arial Narrow" w:cs="DVOT-SurekhMR"/>
                <w:b/>
                <w:bCs/>
                <w:color w:val="4F6228" w:themeColor="accent3" w:themeShade="80"/>
                <w:sz w:val="20"/>
                <w:szCs w:val="18"/>
              </w:rPr>
            </w:pPr>
            <w:r w:rsidRPr="00CB3068">
              <w:rPr>
                <w:rFonts w:ascii="Arial Narrow" w:eastAsia="Arial Unicode MS" w:hAnsi="Arial Narrow" w:cs="DVOT-SurekhMR"/>
                <w:b/>
                <w:bCs/>
                <w:color w:val="4F6228" w:themeColor="accent3" w:themeShade="80"/>
                <w:sz w:val="20"/>
                <w:szCs w:val="18"/>
              </w:rPr>
              <w:t>Secretary</w:t>
            </w:r>
          </w:p>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r w:rsidRPr="00A4571A">
              <w:rPr>
                <w:rFonts w:ascii="Arial Narrow" w:eastAsia="Arial Unicode MS" w:hAnsi="Arial Narrow" w:cs="DVOT-SurekhMR"/>
                <w:color w:val="4F6228" w:themeColor="accent3" w:themeShade="80"/>
                <w:sz w:val="20"/>
                <w:szCs w:val="18"/>
              </w:rPr>
              <w:t xml:space="preserve">Ramakant </w:t>
            </w:r>
            <w:proofErr w:type="spellStart"/>
            <w:r w:rsidRPr="00A4571A">
              <w:rPr>
                <w:rFonts w:ascii="Arial Narrow" w:eastAsia="Arial Unicode MS" w:hAnsi="Arial Narrow" w:cs="DVOT-SurekhMR"/>
                <w:color w:val="4F6228" w:themeColor="accent3" w:themeShade="80"/>
                <w:sz w:val="20"/>
                <w:szCs w:val="18"/>
              </w:rPr>
              <w:t>Pathare</w:t>
            </w:r>
            <w:proofErr w:type="spellEnd"/>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9423296770</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CB3068" w:rsidRDefault="00A4571A" w:rsidP="000D028F">
            <w:pPr>
              <w:pStyle w:val="NoSpacing"/>
              <w:jc w:val="center"/>
              <w:rPr>
                <w:rFonts w:ascii="Arial Narrow" w:eastAsia="Arial Unicode MS" w:hAnsi="Arial Narrow" w:cs="DVOT-SurekhMR"/>
                <w:b/>
                <w:bCs/>
                <w:color w:val="4F6228" w:themeColor="accent3" w:themeShade="80"/>
                <w:sz w:val="20"/>
                <w:szCs w:val="18"/>
              </w:rPr>
            </w:pPr>
            <w:r w:rsidRPr="00CB3068">
              <w:rPr>
                <w:rFonts w:ascii="Arial Narrow" w:eastAsia="Arial Unicode MS" w:hAnsi="Arial Narrow" w:cs="DVOT-SurekhMR"/>
                <w:b/>
                <w:bCs/>
                <w:color w:val="4F6228" w:themeColor="accent3" w:themeShade="80"/>
                <w:sz w:val="20"/>
                <w:szCs w:val="18"/>
              </w:rPr>
              <w:t>Treasurer</w:t>
            </w:r>
          </w:p>
          <w:p w:rsidR="00A4571A" w:rsidRPr="00CB3068" w:rsidRDefault="00A4571A" w:rsidP="000D028F">
            <w:pPr>
              <w:pStyle w:val="NoSpacing"/>
              <w:jc w:val="center"/>
              <w:rPr>
                <w:rFonts w:ascii="Arial Narrow" w:eastAsia="Arial Unicode MS" w:hAnsi="Arial Narrow" w:cs="DVOT-SurekhMR"/>
                <w:color w:val="4F6228" w:themeColor="accent3" w:themeShade="80"/>
                <w:sz w:val="18"/>
                <w:szCs w:val="16"/>
              </w:rPr>
            </w:pPr>
            <w:r w:rsidRPr="00CB3068">
              <w:rPr>
                <w:rFonts w:ascii="Arial Narrow" w:eastAsia="Arial Unicode MS" w:hAnsi="Arial Narrow" w:cs="DVOT-SurekhMR"/>
                <w:color w:val="4F6228" w:themeColor="accent3" w:themeShade="80"/>
                <w:sz w:val="18"/>
                <w:szCs w:val="16"/>
              </w:rPr>
              <w:t xml:space="preserve">Adv </w:t>
            </w:r>
            <w:proofErr w:type="spellStart"/>
            <w:r w:rsidRPr="00CB3068">
              <w:rPr>
                <w:rFonts w:ascii="Arial Narrow" w:eastAsia="Arial Unicode MS" w:hAnsi="Arial Narrow" w:cs="DVOT-SurekhMR"/>
                <w:color w:val="4F6228" w:themeColor="accent3" w:themeShade="80"/>
                <w:sz w:val="18"/>
                <w:szCs w:val="16"/>
              </w:rPr>
              <w:t>Nilesh</w:t>
            </w:r>
            <w:proofErr w:type="spellEnd"/>
            <w:r w:rsidRPr="00CB3068">
              <w:rPr>
                <w:rFonts w:ascii="Arial Narrow" w:eastAsia="Arial Unicode MS" w:hAnsi="Arial Narrow" w:cs="DVOT-SurekhMR"/>
                <w:color w:val="4F6228" w:themeColor="accent3" w:themeShade="80"/>
                <w:sz w:val="18"/>
                <w:szCs w:val="16"/>
              </w:rPr>
              <w:t xml:space="preserve"> </w:t>
            </w:r>
            <w:proofErr w:type="spellStart"/>
            <w:r w:rsidRPr="00CB3068">
              <w:rPr>
                <w:rFonts w:ascii="Arial Narrow" w:eastAsia="Arial Unicode MS" w:hAnsi="Arial Narrow" w:cs="DVOT-SurekhMR"/>
                <w:color w:val="4F6228" w:themeColor="accent3" w:themeShade="80"/>
                <w:sz w:val="18"/>
                <w:szCs w:val="16"/>
              </w:rPr>
              <w:t>Bhingarde</w:t>
            </w:r>
            <w:proofErr w:type="spellEnd"/>
          </w:p>
          <w:p w:rsidR="00A4571A" w:rsidRP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9604002708</w:t>
            </w:r>
          </w:p>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A4571A" w:rsidRDefault="00A4571A" w:rsidP="000D028F">
            <w:pPr>
              <w:pStyle w:val="NoSpacing"/>
              <w:jc w:val="center"/>
              <w:rPr>
                <w:rFonts w:ascii="Arial Narrow" w:eastAsia="Arial Unicode MS" w:hAnsi="Arial Narrow" w:cs="DVOT-SurekhMR"/>
                <w:b/>
                <w:bCs/>
                <w:color w:val="4F6228" w:themeColor="accent3" w:themeShade="80"/>
                <w:sz w:val="20"/>
                <w:szCs w:val="18"/>
              </w:rPr>
            </w:pPr>
            <w:r w:rsidRPr="00A4571A">
              <w:rPr>
                <w:rFonts w:ascii="Arial Narrow" w:eastAsia="Arial Unicode MS" w:hAnsi="Arial Narrow" w:cs="DVOT-SurekhMR"/>
                <w:b/>
                <w:bCs/>
                <w:color w:val="4F6228" w:themeColor="accent3" w:themeShade="80"/>
                <w:sz w:val="18"/>
                <w:szCs w:val="16"/>
              </w:rPr>
              <w:t>Committee Members</w:t>
            </w:r>
          </w:p>
        </w:tc>
      </w:tr>
      <w:tr w:rsidR="00A4571A" w:rsidTr="000D028F">
        <w:tc>
          <w:tcPr>
            <w:tcW w:w="1710" w:type="dxa"/>
          </w:tcPr>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p>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proofErr w:type="spellStart"/>
            <w:r w:rsidRPr="00A4571A">
              <w:rPr>
                <w:rFonts w:ascii="Arial Narrow" w:eastAsia="Arial Unicode MS" w:hAnsi="Arial Narrow" w:cs="DVOT-SurekhMR"/>
                <w:color w:val="4F6228" w:themeColor="accent3" w:themeShade="80"/>
                <w:sz w:val="20"/>
                <w:szCs w:val="18"/>
              </w:rPr>
              <w:t>Dinkar</w:t>
            </w:r>
            <w:proofErr w:type="spellEnd"/>
            <w:r w:rsidRPr="00A4571A">
              <w:rPr>
                <w:rFonts w:ascii="Arial Narrow" w:eastAsia="Arial Unicode MS" w:hAnsi="Arial Narrow" w:cs="DVOT-SurekhMR"/>
                <w:color w:val="4F6228" w:themeColor="accent3" w:themeShade="80"/>
                <w:sz w:val="20"/>
                <w:szCs w:val="18"/>
              </w:rPr>
              <w:t xml:space="preserve"> Mali</w:t>
            </w:r>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9422430761</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r w:rsidRPr="00A4571A">
              <w:rPr>
                <w:rFonts w:ascii="Arial Narrow" w:eastAsia="Arial Unicode MS" w:hAnsi="Arial Narrow" w:cs="DVOT-SurekhMR"/>
                <w:color w:val="4F6228" w:themeColor="accent3" w:themeShade="80"/>
                <w:sz w:val="20"/>
                <w:szCs w:val="18"/>
              </w:rPr>
              <w:t xml:space="preserve">CA </w:t>
            </w:r>
            <w:proofErr w:type="spellStart"/>
            <w:r w:rsidRPr="00A4571A">
              <w:rPr>
                <w:rFonts w:ascii="Arial Narrow" w:eastAsia="Arial Unicode MS" w:hAnsi="Arial Narrow" w:cs="DVOT-SurekhMR"/>
                <w:color w:val="4F6228" w:themeColor="accent3" w:themeShade="80"/>
                <w:sz w:val="20"/>
                <w:szCs w:val="18"/>
              </w:rPr>
              <w:t>Varadraj</w:t>
            </w:r>
            <w:proofErr w:type="spellEnd"/>
            <w:r w:rsidRPr="00A4571A">
              <w:rPr>
                <w:rFonts w:ascii="Arial Narrow" w:eastAsia="Arial Unicode MS" w:hAnsi="Arial Narrow" w:cs="DVOT-SurekhMR"/>
                <w:color w:val="4F6228" w:themeColor="accent3" w:themeShade="80"/>
                <w:sz w:val="20"/>
                <w:szCs w:val="18"/>
              </w:rPr>
              <w:t xml:space="preserve"> </w:t>
            </w:r>
            <w:proofErr w:type="spellStart"/>
            <w:r w:rsidRPr="00A4571A">
              <w:rPr>
                <w:rFonts w:ascii="Arial Narrow" w:eastAsia="Arial Unicode MS" w:hAnsi="Arial Narrow" w:cs="DVOT-SurekhMR"/>
                <w:color w:val="4F6228" w:themeColor="accent3" w:themeShade="80"/>
                <w:sz w:val="20"/>
                <w:szCs w:val="18"/>
              </w:rPr>
              <w:t>Pandit</w:t>
            </w:r>
            <w:proofErr w:type="spellEnd"/>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9423817854</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r w:rsidR="00A4571A" w:rsidTr="000D028F">
        <w:tc>
          <w:tcPr>
            <w:tcW w:w="1710" w:type="dxa"/>
          </w:tcPr>
          <w:p w:rsidR="00A4571A" w:rsidRPr="00A4571A" w:rsidRDefault="00A4571A" w:rsidP="000D028F">
            <w:pPr>
              <w:pStyle w:val="NoSpacing"/>
              <w:jc w:val="center"/>
              <w:rPr>
                <w:rFonts w:ascii="Arial Narrow" w:eastAsia="Arial Unicode MS" w:hAnsi="Arial Narrow" w:cs="DVOT-SurekhMR"/>
                <w:color w:val="4F6228" w:themeColor="accent3" w:themeShade="80"/>
                <w:sz w:val="20"/>
                <w:szCs w:val="18"/>
              </w:rPr>
            </w:pPr>
            <w:r w:rsidRPr="00A4571A">
              <w:rPr>
                <w:rFonts w:ascii="Arial Narrow" w:eastAsia="Arial Unicode MS" w:hAnsi="Arial Narrow" w:cs="DVOT-SurekhMR"/>
                <w:color w:val="4F6228" w:themeColor="accent3" w:themeShade="80"/>
                <w:sz w:val="20"/>
                <w:szCs w:val="18"/>
              </w:rPr>
              <w:t xml:space="preserve">CA </w:t>
            </w:r>
            <w:proofErr w:type="spellStart"/>
            <w:r w:rsidRPr="00A4571A">
              <w:rPr>
                <w:rFonts w:ascii="Arial Narrow" w:eastAsia="Arial Unicode MS" w:hAnsi="Arial Narrow" w:cs="DVOT-SurekhMR"/>
                <w:color w:val="4F6228" w:themeColor="accent3" w:themeShade="80"/>
                <w:sz w:val="20"/>
                <w:szCs w:val="18"/>
              </w:rPr>
              <w:t>Mandar</w:t>
            </w:r>
            <w:proofErr w:type="spellEnd"/>
            <w:r w:rsidRPr="00A4571A">
              <w:rPr>
                <w:rFonts w:ascii="Arial Narrow" w:eastAsia="Arial Unicode MS" w:hAnsi="Arial Narrow" w:cs="DVOT-SurekhMR"/>
                <w:color w:val="4F6228" w:themeColor="accent3" w:themeShade="80"/>
                <w:sz w:val="20"/>
                <w:szCs w:val="18"/>
              </w:rPr>
              <w:t xml:space="preserve"> </w:t>
            </w:r>
            <w:proofErr w:type="spellStart"/>
            <w:r w:rsidRPr="00A4571A">
              <w:rPr>
                <w:rFonts w:ascii="Arial Narrow" w:eastAsia="Arial Unicode MS" w:hAnsi="Arial Narrow" w:cs="DVOT-SurekhMR"/>
                <w:color w:val="4F6228" w:themeColor="accent3" w:themeShade="80"/>
                <w:sz w:val="20"/>
                <w:szCs w:val="18"/>
              </w:rPr>
              <w:t>Deval</w:t>
            </w:r>
            <w:proofErr w:type="spellEnd"/>
          </w:p>
          <w:p w:rsidR="00A4571A" w:rsidRDefault="003F4521" w:rsidP="000D028F">
            <w:pPr>
              <w:pStyle w:val="NoSpacing"/>
              <w:jc w:val="center"/>
              <w:rPr>
                <w:rFonts w:ascii="Arial Narrow" w:eastAsia="Arial Unicode MS" w:hAnsi="Arial Narrow" w:cs="DVOT-SurekhMR"/>
                <w:color w:val="4F6228" w:themeColor="accent3" w:themeShade="80"/>
                <w:sz w:val="20"/>
                <w:szCs w:val="18"/>
              </w:rPr>
            </w:pPr>
            <w:r>
              <w:rPr>
                <w:rFonts w:ascii="Arial Narrow" w:eastAsia="Arial Unicode MS" w:hAnsi="Arial Narrow" w:cs="DVOT-SurekhMR"/>
                <w:color w:val="4F6228" w:themeColor="accent3" w:themeShade="80"/>
                <w:sz w:val="20"/>
                <w:szCs w:val="18"/>
              </w:rPr>
              <w:t>9420907913</w:t>
            </w:r>
          </w:p>
          <w:p w:rsidR="003F4521" w:rsidRPr="00A4571A" w:rsidRDefault="003F4521" w:rsidP="000D028F">
            <w:pPr>
              <w:pStyle w:val="NoSpacing"/>
              <w:jc w:val="center"/>
              <w:rPr>
                <w:rFonts w:ascii="Arial Narrow" w:eastAsia="Arial Unicode MS" w:hAnsi="Arial Narrow" w:cs="DVOT-SurekhMR"/>
                <w:color w:val="4F6228" w:themeColor="accent3" w:themeShade="80"/>
                <w:sz w:val="20"/>
                <w:szCs w:val="18"/>
              </w:rPr>
            </w:pPr>
          </w:p>
        </w:tc>
      </w:tr>
    </w:tbl>
    <w:p w:rsidR="000D028F" w:rsidRPr="00C646B8" w:rsidRDefault="00F422D7" w:rsidP="000D028F">
      <w:pPr>
        <w:pStyle w:val="NoSpacing"/>
        <w:ind w:left="1440"/>
        <w:rPr>
          <w:rFonts w:cstheme="minorHAnsi"/>
          <w:sz w:val="28"/>
          <w:szCs w:val="28"/>
        </w:rPr>
      </w:pPr>
      <w:r>
        <w:rPr>
          <w:rFonts w:cstheme="minorHAnsi"/>
          <w:sz w:val="28"/>
          <w:szCs w:val="28"/>
        </w:rPr>
        <w:t>10</w:t>
      </w:r>
      <w:r w:rsidRPr="00F422D7">
        <w:rPr>
          <w:rFonts w:cstheme="minorHAnsi"/>
          <w:sz w:val="28"/>
          <w:szCs w:val="28"/>
          <w:vertAlign w:val="superscript"/>
        </w:rPr>
        <w:t>th</w:t>
      </w:r>
      <w:r>
        <w:rPr>
          <w:rFonts w:cstheme="minorHAnsi"/>
          <w:sz w:val="28"/>
          <w:szCs w:val="28"/>
        </w:rPr>
        <w:t xml:space="preserve"> January </w:t>
      </w:r>
      <w:r w:rsidR="000D028F" w:rsidRPr="00C646B8">
        <w:rPr>
          <w:rFonts w:cstheme="minorHAnsi"/>
          <w:sz w:val="28"/>
          <w:szCs w:val="28"/>
        </w:rPr>
        <w:t>2018</w:t>
      </w:r>
    </w:p>
    <w:p w:rsidR="000D028F" w:rsidRPr="00C646B8" w:rsidRDefault="000D028F" w:rsidP="000D028F">
      <w:pPr>
        <w:pStyle w:val="NoSpacing"/>
        <w:ind w:left="1440"/>
        <w:rPr>
          <w:rFonts w:cstheme="minorHAnsi"/>
          <w:sz w:val="28"/>
          <w:szCs w:val="28"/>
        </w:rPr>
      </w:pPr>
    </w:p>
    <w:p w:rsidR="000D028F" w:rsidRPr="00C646B8" w:rsidRDefault="000D028F" w:rsidP="000D028F">
      <w:pPr>
        <w:pStyle w:val="NoSpacing"/>
        <w:ind w:left="1440"/>
        <w:rPr>
          <w:rFonts w:cstheme="minorHAnsi"/>
          <w:sz w:val="28"/>
          <w:szCs w:val="28"/>
        </w:rPr>
      </w:pPr>
      <w:r w:rsidRPr="00C646B8">
        <w:rPr>
          <w:rFonts w:cstheme="minorHAnsi"/>
          <w:sz w:val="28"/>
          <w:szCs w:val="28"/>
        </w:rPr>
        <w:t xml:space="preserve">To, </w:t>
      </w:r>
    </w:p>
    <w:p w:rsidR="000D028F" w:rsidRPr="00C646B8" w:rsidRDefault="000D028F" w:rsidP="000D028F">
      <w:pPr>
        <w:pStyle w:val="NoSpacing"/>
        <w:ind w:left="1440"/>
        <w:rPr>
          <w:rFonts w:cstheme="minorHAnsi"/>
          <w:sz w:val="28"/>
          <w:szCs w:val="28"/>
        </w:rPr>
      </w:pPr>
      <w:r w:rsidRPr="00C646B8">
        <w:rPr>
          <w:rFonts w:cstheme="minorHAnsi"/>
          <w:b/>
          <w:bCs/>
          <w:sz w:val="28"/>
          <w:szCs w:val="28"/>
        </w:rPr>
        <w:t>The Deputy Commissioner of Sales Tax</w:t>
      </w:r>
      <w:r w:rsidRPr="00C646B8">
        <w:rPr>
          <w:rFonts w:cstheme="minorHAnsi"/>
          <w:sz w:val="28"/>
          <w:szCs w:val="28"/>
        </w:rPr>
        <w:t>,</w:t>
      </w:r>
    </w:p>
    <w:p w:rsidR="000D028F" w:rsidRPr="00C646B8" w:rsidRDefault="000D028F" w:rsidP="000D028F">
      <w:pPr>
        <w:pStyle w:val="NoSpacing"/>
        <w:ind w:left="1440"/>
        <w:rPr>
          <w:rFonts w:cstheme="minorHAnsi"/>
          <w:sz w:val="28"/>
          <w:szCs w:val="28"/>
        </w:rPr>
      </w:pPr>
      <w:r w:rsidRPr="00C646B8">
        <w:rPr>
          <w:rFonts w:cstheme="minorHAnsi"/>
          <w:sz w:val="28"/>
          <w:szCs w:val="28"/>
        </w:rPr>
        <w:t xml:space="preserve">Goods </w:t>
      </w:r>
      <w:proofErr w:type="gramStart"/>
      <w:r w:rsidRPr="00C646B8">
        <w:rPr>
          <w:rFonts w:cstheme="minorHAnsi"/>
          <w:sz w:val="28"/>
          <w:szCs w:val="28"/>
        </w:rPr>
        <w:t>And</w:t>
      </w:r>
      <w:proofErr w:type="gramEnd"/>
      <w:r w:rsidRPr="00C646B8">
        <w:rPr>
          <w:rFonts w:cstheme="minorHAnsi"/>
          <w:sz w:val="28"/>
          <w:szCs w:val="28"/>
        </w:rPr>
        <w:t xml:space="preserve"> Service Tax Department</w:t>
      </w:r>
    </w:p>
    <w:p w:rsidR="000D028F" w:rsidRPr="00C646B8" w:rsidRDefault="000D028F" w:rsidP="000D028F">
      <w:pPr>
        <w:pStyle w:val="NoSpacing"/>
        <w:ind w:left="1440"/>
        <w:rPr>
          <w:rFonts w:cstheme="minorHAnsi"/>
          <w:sz w:val="28"/>
          <w:szCs w:val="28"/>
        </w:rPr>
      </w:pPr>
      <w:r w:rsidRPr="00C646B8">
        <w:rPr>
          <w:rFonts w:cstheme="minorHAnsi"/>
          <w:sz w:val="28"/>
          <w:szCs w:val="28"/>
        </w:rPr>
        <w:t>Of Maharashtra State</w:t>
      </w:r>
    </w:p>
    <w:p w:rsidR="000D028F" w:rsidRPr="00C646B8" w:rsidRDefault="000D028F" w:rsidP="000D028F">
      <w:pPr>
        <w:pStyle w:val="NoSpacing"/>
        <w:ind w:left="1440"/>
        <w:rPr>
          <w:rFonts w:cstheme="minorHAnsi"/>
          <w:sz w:val="28"/>
          <w:szCs w:val="28"/>
        </w:rPr>
      </w:pPr>
      <w:proofErr w:type="gramStart"/>
      <w:r w:rsidRPr="00C646B8">
        <w:rPr>
          <w:rFonts w:cstheme="minorHAnsi"/>
          <w:sz w:val="28"/>
          <w:szCs w:val="28"/>
        </w:rPr>
        <w:t>Ratnagiri.</w:t>
      </w:r>
      <w:proofErr w:type="gramEnd"/>
    </w:p>
    <w:p w:rsidR="000D028F" w:rsidRPr="00C646B8" w:rsidRDefault="000D028F" w:rsidP="000D028F">
      <w:pPr>
        <w:pStyle w:val="NoSpacing"/>
        <w:ind w:left="1440"/>
        <w:rPr>
          <w:rFonts w:cstheme="minorHAnsi"/>
          <w:sz w:val="28"/>
          <w:szCs w:val="28"/>
        </w:rPr>
      </w:pPr>
      <w:r w:rsidRPr="00C646B8">
        <w:rPr>
          <w:rFonts w:cstheme="minorHAnsi"/>
          <w:sz w:val="28"/>
          <w:szCs w:val="28"/>
        </w:rPr>
        <w:t xml:space="preserve">  </w:t>
      </w:r>
    </w:p>
    <w:p w:rsidR="000D028F" w:rsidRPr="00C646B8" w:rsidRDefault="000D028F" w:rsidP="000D028F">
      <w:pPr>
        <w:pStyle w:val="NoSpacing"/>
        <w:ind w:left="1440"/>
        <w:rPr>
          <w:rFonts w:cstheme="minorHAnsi"/>
          <w:sz w:val="28"/>
          <w:szCs w:val="28"/>
        </w:rPr>
      </w:pPr>
    </w:p>
    <w:p w:rsidR="000D028F" w:rsidRPr="000D028F" w:rsidRDefault="000D028F" w:rsidP="000D028F">
      <w:pPr>
        <w:pStyle w:val="NoSpacing"/>
        <w:tabs>
          <w:tab w:val="left" w:pos="2340"/>
        </w:tabs>
        <w:ind w:left="2340" w:hanging="1890"/>
        <w:rPr>
          <w:rFonts w:cstheme="minorHAnsi"/>
          <w:b/>
          <w:bCs/>
          <w:sz w:val="28"/>
          <w:szCs w:val="28"/>
        </w:rPr>
      </w:pPr>
      <w:r w:rsidRPr="00C646B8">
        <w:rPr>
          <w:rFonts w:cstheme="minorHAnsi"/>
          <w:sz w:val="28"/>
          <w:szCs w:val="28"/>
        </w:rPr>
        <w:t xml:space="preserve">Sub   :   </w:t>
      </w:r>
      <w:r w:rsidRPr="000D028F">
        <w:rPr>
          <w:rFonts w:cstheme="minorHAnsi"/>
          <w:b/>
          <w:bCs/>
          <w:sz w:val="28"/>
          <w:szCs w:val="28"/>
        </w:rPr>
        <w:t>Request to extend due date for filling VAT Audit Report for the F.Y. 2016-17.</w:t>
      </w:r>
    </w:p>
    <w:p w:rsidR="000D028F" w:rsidRPr="00C646B8" w:rsidRDefault="000D028F" w:rsidP="000D028F">
      <w:pPr>
        <w:pStyle w:val="NoSpacing"/>
        <w:ind w:left="1440"/>
        <w:rPr>
          <w:rFonts w:cstheme="minorHAnsi"/>
          <w:sz w:val="28"/>
          <w:szCs w:val="28"/>
        </w:rPr>
      </w:pPr>
    </w:p>
    <w:p w:rsidR="000D028F" w:rsidRPr="00C646B8" w:rsidRDefault="000D028F" w:rsidP="000D028F">
      <w:pPr>
        <w:pStyle w:val="NoSpacing"/>
        <w:ind w:left="1440"/>
        <w:jc w:val="both"/>
        <w:rPr>
          <w:rFonts w:cstheme="minorHAnsi"/>
          <w:sz w:val="28"/>
          <w:szCs w:val="28"/>
        </w:rPr>
      </w:pPr>
      <w:r w:rsidRPr="00C646B8">
        <w:rPr>
          <w:rFonts w:cstheme="minorHAnsi"/>
          <w:sz w:val="28"/>
          <w:szCs w:val="28"/>
        </w:rPr>
        <w:t>Respected Sir,</w:t>
      </w:r>
    </w:p>
    <w:p w:rsidR="000D028F" w:rsidRPr="00C646B8" w:rsidRDefault="000D028F" w:rsidP="000D028F">
      <w:pPr>
        <w:pStyle w:val="NoSpacing"/>
        <w:ind w:left="1440"/>
        <w:jc w:val="both"/>
        <w:rPr>
          <w:rFonts w:cstheme="minorHAnsi"/>
          <w:b/>
          <w:bCs/>
          <w:sz w:val="28"/>
          <w:szCs w:val="28"/>
        </w:rPr>
      </w:pPr>
      <w:r w:rsidRPr="00C646B8">
        <w:rPr>
          <w:rFonts w:cstheme="minorHAnsi"/>
          <w:sz w:val="28"/>
          <w:szCs w:val="28"/>
        </w:rPr>
        <w:t xml:space="preserve">This is with regard to genuine difficulties being faced by dealers and practitioners in complying with VAT Audit by due </w:t>
      </w:r>
      <w:proofErr w:type="gramStart"/>
      <w:r w:rsidRPr="00C646B8">
        <w:rPr>
          <w:rFonts w:cstheme="minorHAnsi"/>
          <w:sz w:val="28"/>
          <w:szCs w:val="28"/>
        </w:rPr>
        <w:t>date  of</w:t>
      </w:r>
      <w:proofErr w:type="gramEnd"/>
      <w:r w:rsidRPr="00C646B8">
        <w:rPr>
          <w:rFonts w:cstheme="minorHAnsi"/>
          <w:sz w:val="28"/>
          <w:szCs w:val="28"/>
        </w:rPr>
        <w:t xml:space="preserve"> </w:t>
      </w:r>
      <w:r w:rsidRPr="00C646B8">
        <w:rPr>
          <w:rFonts w:cstheme="minorHAnsi"/>
          <w:b/>
          <w:bCs/>
          <w:sz w:val="28"/>
          <w:szCs w:val="28"/>
        </w:rPr>
        <w:t>15th January 2018.</w:t>
      </w:r>
    </w:p>
    <w:p w:rsidR="000D028F" w:rsidRPr="00C646B8" w:rsidRDefault="000D028F"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r w:rsidRPr="00C646B8">
        <w:rPr>
          <w:rFonts w:cstheme="minorHAnsi"/>
          <w:sz w:val="28"/>
          <w:szCs w:val="28"/>
        </w:rPr>
        <w:t xml:space="preserve"> Sir</w:t>
      </w:r>
      <w:proofErr w:type="gramStart"/>
      <w:r w:rsidRPr="00C646B8">
        <w:rPr>
          <w:rFonts w:cstheme="minorHAnsi"/>
          <w:sz w:val="28"/>
          <w:szCs w:val="28"/>
        </w:rPr>
        <w:t>,  we</w:t>
      </w:r>
      <w:proofErr w:type="gramEnd"/>
      <w:r w:rsidRPr="00C646B8">
        <w:rPr>
          <w:rFonts w:cstheme="minorHAnsi"/>
          <w:sz w:val="28"/>
          <w:szCs w:val="28"/>
        </w:rPr>
        <w:t xml:space="preserve"> all are busy in GST compliances from the date of implementation of GST.  Due to heavy compliance under GST, The Central Government has extent the due date for filing of Income Tax Audit Report U/s 44 AB from 31st October 2017 to 30th November 2017. </w:t>
      </w:r>
    </w:p>
    <w:p w:rsidR="000D028F" w:rsidRPr="00C646B8" w:rsidRDefault="000D028F" w:rsidP="000D028F">
      <w:pPr>
        <w:pStyle w:val="NoSpacing"/>
        <w:ind w:left="1440"/>
        <w:jc w:val="both"/>
        <w:rPr>
          <w:rFonts w:cstheme="minorHAnsi"/>
          <w:sz w:val="28"/>
          <w:szCs w:val="28"/>
        </w:rPr>
      </w:pPr>
    </w:p>
    <w:p w:rsidR="000D028F" w:rsidRDefault="000D028F" w:rsidP="000D028F">
      <w:pPr>
        <w:pStyle w:val="NoSpacing"/>
        <w:ind w:left="1440"/>
        <w:jc w:val="both"/>
        <w:rPr>
          <w:rFonts w:cstheme="minorHAnsi"/>
          <w:sz w:val="28"/>
          <w:szCs w:val="28"/>
        </w:rPr>
      </w:pPr>
      <w:r w:rsidRPr="00C646B8">
        <w:rPr>
          <w:rFonts w:cstheme="minorHAnsi"/>
          <w:sz w:val="28"/>
          <w:szCs w:val="28"/>
        </w:rPr>
        <w:t xml:space="preserve">Sir, recently we are doing following works under GST which you may kindly be noted in this regard </w:t>
      </w:r>
      <w:r>
        <w:rPr>
          <w:rFonts w:cstheme="minorHAnsi"/>
          <w:sz w:val="28"/>
          <w:szCs w:val="28"/>
        </w:rPr>
        <w:t>–</w:t>
      </w:r>
    </w:p>
    <w:p w:rsidR="000D028F" w:rsidRPr="00C646B8" w:rsidRDefault="000D028F" w:rsidP="000D028F">
      <w:pPr>
        <w:pStyle w:val="NoSpacing"/>
        <w:ind w:left="1440"/>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 xml:space="preserve">We filed GST Tran-1 forms of our dealers till 27th December 2017. This was the huge compliance which took substantial time.  Also in December we filed GSTR-4 for first quarter, GSTR-3B for November 2017. </w:t>
      </w:r>
    </w:p>
    <w:p w:rsidR="000D028F" w:rsidRPr="00C646B8" w:rsidRDefault="000D028F" w:rsidP="000D028F">
      <w:pPr>
        <w:pStyle w:val="NoSpacing"/>
        <w:ind w:left="2160"/>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As far as return in form GSTR 3B are concern, the due date is 20th January 2018.</w:t>
      </w:r>
    </w:p>
    <w:p w:rsidR="000D028F" w:rsidRPr="00C646B8" w:rsidRDefault="000D028F" w:rsidP="000D028F">
      <w:pPr>
        <w:pStyle w:val="NoSpacing"/>
        <w:ind w:left="2160"/>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 xml:space="preserve">GSTR-1 (Monthly and Quarterly) for the periods from July 2017 to October 2017 was required to be filed on or before 31st December 2017. But since the system was not supporting, the </w:t>
      </w:r>
      <w:r w:rsidRPr="00C646B8">
        <w:rPr>
          <w:rFonts w:cstheme="minorHAnsi"/>
          <w:sz w:val="28"/>
          <w:szCs w:val="28"/>
        </w:rPr>
        <w:lastRenderedPageBreak/>
        <w:t>GSTN has extended the return filling date for July 2017 to November 2017 up to 10th January 2018.</w:t>
      </w:r>
    </w:p>
    <w:p w:rsidR="000D028F" w:rsidRDefault="000D028F" w:rsidP="000D028F">
      <w:pPr>
        <w:pStyle w:val="ListParagraph"/>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In most of the cases issue relating to registration, migration, composition and returns, are still pending due to which lots of time of dealers, practitioners and their staff has been consume in complying with the evolving GST Law.</w:t>
      </w:r>
    </w:p>
    <w:p w:rsidR="000D028F" w:rsidRDefault="000D028F" w:rsidP="000D028F">
      <w:pPr>
        <w:pStyle w:val="ListParagraph"/>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New Form 704 Audit Template for the year 2016-17 was announced only in month of September 2017 and the dealers / practitioners were not able to file audit report in older version because the system was not accepting the same.</w:t>
      </w:r>
    </w:p>
    <w:p w:rsidR="000D028F" w:rsidRDefault="000D028F" w:rsidP="000D028F">
      <w:pPr>
        <w:pStyle w:val="ListParagraph"/>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Revised return which is to be filed after VAT Audit u/s 20(4) (b) of the MVAT Act is the Annual Revised Return. However, Utility of filing Annual Revised Return has still not been activated on the web-site. The option given on the web-site is to file periodicity-wise revised returns, which is contrary to the provision of law. Therefore, there is confusion amongst the dealers and practitioners as to whether to revise returns before VAT Audit or after VAT Audit. Because of this most of the dealers / practitioners preferring to revise returns before VAT Audit and this has increased compliance for filing of Returns under VAT.</w:t>
      </w:r>
    </w:p>
    <w:p w:rsidR="000D028F" w:rsidRDefault="000D028F" w:rsidP="000D028F">
      <w:pPr>
        <w:pStyle w:val="ListParagraph"/>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 xml:space="preserve">Web-site of the Sales Tax Department has recently changed on 26th December 2017 as stated in Trade Circular 55 T of 2017 dated 29th December 2017. All the revised returns for period 2016-17 are to be filed on the new web-site. In the new web-site almost every dealer will have to create his new profile by providing email address and mobile number. This process, if he wants to file revised returns before filing VAT Audit Report. And as usual OTP, Links etc for validating profile on new portal are receiving after 4-5 hours, in some cases it takes one day also. </w:t>
      </w:r>
    </w:p>
    <w:p w:rsidR="000D028F" w:rsidRDefault="000D028F" w:rsidP="000D028F">
      <w:pPr>
        <w:pStyle w:val="ListParagraph"/>
        <w:jc w:val="both"/>
        <w:rPr>
          <w:rFonts w:cstheme="minorHAnsi"/>
          <w:sz w:val="28"/>
          <w:szCs w:val="28"/>
        </w:rPr>
      </w:pPr>
    </w:p>
    <w:p w:rsidR="000D028F" w:rsidRDefault="000D028F" w:rsidP="000D028F">
      <w:pPr>
        <w:pStyle w:val="NoSpacing"/>
        <w:numPr>
          <w:ilvl w:val="0"/>
          <w:numId w:val="7"/>
        </w:numPr>
        <w:jc w:val="both"/>
        <w:rPr>
          <w:rFonts w:cstheme="minorHAnsi"/>
          <w:sz w:val="28"/>
          <w:szCs w:val="28"/>
        </w:rPr>
      </w:pPr>
      <w:r w:rsidRPr="00C646B8">
        <w:rPr>
          <w:rFonts w:cstheme="minorHAnsi"/>
          <w:sz w:val="28"/>
          <w:szCs w:val="28"/>
        </w:rPr>
        <w:t xml:space="preserve">The Sales Tax Department is rigorously pursuing to complete VAT Assessments for Year 2013-14, 2014-15 and 2015-16. Also notices for ex-parte assessments are being issued, if the dealer / practitioners are not able to attend the proceedings due to multiple compliances under various laws. Hence, dealers and </w:t>
      </w:r>
      <w:r w:rsidRPr="00C646B8">
        <w:rPr>
          <w:rFonts w:cstheme="minorHAnsi"/>
          <w:sz w:val="28"/>
          <w:szCs w:val="28"/>
        </w:rPr>
        <w:lastRenderedPageBreak/>
        <w:t xml:space="preserve">practitioners also have to attend assessments on priority basis to avoid ex-parte orders.     </w:t>
      </w:r>
    </w:p>
    <w:p w:rsidR="000D028F" w:rsidRDefault="000D028F" w:rsidP="000D028F">
      <w:pPr>
        <w:pStyle w:val="ListParagraph"/>
        <w:jc w:val="both"/>
        <w:rPr>
          <w:rFonts w:cstheme="minorHAnsi"/>
          <w:sz w:val="28"/>
          <w:szCs w:val="28"/>
        </w:rPr>
      </w:pPr>
    </w:p>
    <w:p w:rsidR="000D028F" w:rsidRPr="009A60B4" w:rsidRDefault="000D028F" w:rsidP="000D028F">
      <w:pPr>
        <w:pStyle w:val="NoSpacing"/>
        <w:numPr>
          <w:ilvl w:val="0"/>
          <w:numId w:val="7"/>
        </w:numPr>
        <w:jc w:val="both"/>
        <w:rPr>
          <w:rFonts w:cstheme="minorHAnsi"/>
          <w:i/>
          <w:iCs/>
          <w:sz w:val="28"/>
          <w:szCs w:val="28"/>
        </w:rPr>
      </w:pPr>
      <w:r w:rsidRPr="009A60B4">
        <w:rPr>
          <w:rFonts w:cstheme="minorHAnsi"/>
          <w:i/>
          <w:iCs/>
          <w:sz w:val="28"/>
          <w:szCs w:val="28"/>
        </w:rPr>
        <w:t xml:space="preserve">VAT Audit is a huge compliance, since it involves various reporting annexure such as party wise sales purchase, pending declarations </w:t>
      </w:r>
      <w:proofErr w:type="spellStart"/>
      <w:proofErr w:type="gramStart"/>
      <w:r w:rsidRPr="009A60B4">
        <w:rPr>
          <w:rFonts w:cstheme="minorHAnsi"/>
          <w:i/>
          <w:iCs/>
          <w:sz w:val="28"/>
          <w:szCs w:val="28"/>
        </w:rPr>
        <w:t>vis</w:t>
      </w:r>
      <w:proofErr w:type="spellEnd"/>
      <w:r w:rsidRPr="009A60B4">
        <w:rPr>
          <w:rFonts w:cstheme="minorHAnsi"/>
          <w:i/>
          <w:iCs/>
          <w:sz w:val="28"/>
          <w:szCs w:val="28"/>
        </w:rPr>
        <w:t xml:space="preserve"> a </w:t>
      </w:r>
      <w:proofErr w:type="spellStart"/>
      <w:r w:rsidRPr="009A60B4">
        <w:rPr>
          <w:rFonts w:cstheme="minorHAnsi"/>
          <w:i/>
          <w:iCs/>
          <w:sz w:val="28"/>
          <w:szCs w:val="28"/>
        </w:rPr>
        <w:t>vis</w:t>
      </w:r>
      <w:proofErr w:type="spellEnd"/>
      <w:proofErr w:type="gramEnd"/>
      <w:r w:rsidRPr="009A60B4">
        <w:rPr>
          <w:rFonts w:cstheme="minorHAnsi"/>
          <w:i/>
          <w:iCs/>
          <w:sz w:val="28"/>
          <w:szCs w:val="28"/>
        </w:rPr>
        <w:t xml:space="preserve"> received declarations list etc. Considering the various compliances and reasons as mentioned above and voluminous data to be provided in VAT Audit Report, the due date for filing VAT Audit Report for Year 2016-17 should be extended till </w:t>
      </w:r>
      <w:r w:rsidRPr="009A60B4">
        <w:rPr>
          <w:rFonts w:cstheme="minorHAnsi"/>
          <w:b/>
          <w:bCs/>
          <w:i/>
          <w:iCs/>
          <w:sz w:val="28"/>
          <w:szCs w:val="28"/>
        </w:rPr>
        <w:t>31st March, 2018</w:t>
      </w:r>
      <w:r w:rsidRPr="009A60B4">
        <w:rPr>
          <w:rFonts w:cstheme="minorHAnsi"/>
          <w:i/>
          <w:iCs/>
          <w:sz w:val="28"/>
          <w:szCs w:val="28"/>
        </w:rPr>
        <w:t>. If the due date is extended, it does not involve any revenue loss. On the contrary the VAT Auditor will have more time to conduct thorough audit which may probably add to the revenue.</w:t>
      </w:r>
    </w:p>
    <w:p w:rsidR="000D028F" w:rsidRPr="00C646B8" w:rsidRDefault="000D028F"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r w:rsidRPr="00C646B8">
        <w:rPr>
          <w:rFonts w:cstheme="minorHAnsi"/>
          <w:sz w:val="28"/>
          <w:szCs w:val="28"/>
        </w:rPr>
        <w:t>Sir, it is our experience that, whenever we have approached you, it's our privilege that you have given patient hearing and positive decision in the larger interest. We are sure that you will take the appropriate decision in the larger interest this time too.</w:t>
      </w:r>
    </w:p>
    <w:p w:rsidR="000D028F" w:rsidRPr="00C646B8" w:rsidRDefault="000D028F"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r w:rsidRPr="00C646B8">
        <w:rPr>
          <w:rFonts w:cstheme="minorHAnsi"/>
          <w:sz w:val="28"/>
          <w:szCs w:val="28"/>
        </w:rPr>
        <w:t xml:space="preserve"> Sir, we specifically request you to announce the extension of due date for filing VAT Audit well in advance to avoid the panic situation amongst the Trade and practitioners fraternity.</w:t>
      </w:r>
    </w:p>
    <w:p w:rsidR="000D028F" w:rsidRPr="00C646B8" w:rsidRDefault="000D028F" w:rsidP="000D028F">
      <w:pPr>
        <w:pStyle w:val="NoSpacing"/>
        <w:ind w:left="1440"/>
        <w:jc w:val="both"/>
        <w:rPr>
          <w:rFonts w:cstheme="minorHAnsi"/>
          <w:sz w:val="28"/>
          <w:szCs w:val="28"/>
        </w:rPr>
      </w:pPr>
    </w:p>
    <w:p w:rsidR="000D028F" w:rsidRDefault="006F097D" w:rsidP="000D028F">
      <w:pPr>
        <w:pStyle w:val="NoSpacing"/>
        <w:ind w:left="1440"/>
        <w:jc w:val="both"/>
        <w:rPr>
          <w:rFonts w:cstheme="minorHAnsi"/>
          <w:sz w:val="28"/>
          <w:szCs w:val="28"/>
        </w:rPr>
      </w:pPr>
      <w:r w:rsidRPr="006F097D">
        <w:rPr>
          <w:rFonts w:cstheme="minorHAnsi"/>
          <w:sz w:val="28"/>
          <w:szCs w:val="28"/>
        </w:rPr>
        <w:t>Much appreciated ahead of time</w:t>
      </w:r>
      <w:r>
        <w:rPr>
          <w:rFonts w:cstheme="minorHAnsi"/>
          <w:sz w:val="28"/>
          <w:szCs w:val="28"/>
        </w:rPr>
        <w:t>.</w:t>
      </w:r>
    </w:p>
    <w:p w:rsidR="006F097D" w:rsidRPr="00C646B8" w:rsidRDefault="006F097D"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r w:rsidRPr="00C646B8">
        <w:rPr>
          <w:rFonts w:cstheme="minorHAnsi"/>
          <w:sz w:val="28"/>
          <w:szCs w:val="28"/>
        </w:rPr>
        <w:t xml:space="preserve">For, </w:t>
      </w:r>
    </w:p>
    <w:p w:rsidR="000D028F" w:rsidRPr="00C646B8" w:rsidRDefault="000D028F" w:rsidP="000D028F">
      <w:pPr>
        <w:pStyle w:val="NoSpacing"/>
        <w:ind w:left="1440"/>
        <w:jc w:val="both"/>
        <w:rPr>
          <w:rFonts w:cstheme="minorHAnsi"/>
          <w:b/>
          <w:bCs/>
          <w:sz w:val="28"/>
          <w:szCs w:val="28"/>
        </w:rPr>
      </w:pPr>
      <w:r w:rsidRPr="00C646B8">
        <w:rPr>
          <w:rFonts w:cstheme="minorHAnsi"/>
          <w:b/>
          <w:bCs/>
          <w:sz w:val="28"/>
          <w:szCs w:val="28"/>
        </w:rPr>
        <w:t>Tax Practitioners Association of Ratnagiri District,</w:t>
      </w:r>
    </w:p>
    <w:p w:rsidR="000D028F" w:rsidRDefault="000D028F" w:rsidP="000D028F">
      <w:pPr>
        <w:pStyle w:val="NoSpacing"/>
        <w:ind w:left="1440"/>
        <w:jc w:val="both"/>
        <w:rPr>
          <w:rFonts w:cstheme="minorHAnsi"/>
          <w:b/>
          <w:bCs/>
          <w:sz w:val="28"/>
          <w:szCs w:val="28"/>
        </w:rPr>
      </w:pPr>
    </w:p>
    <w:p w:rsidR="000D028F" w:rsidRPr="00C646B8" w:rsidRDefault="000D028F" w:rsidP="000D028F">
      <w:pPr>
        <w:pStyle w:val="NoSpacing"/>
        <w:ind w:left="1440"/>
        <w:jc w:val="both"/>
        <w:rPr>
          <w:rFonts w:cstheme="minorHAnsi"/>
          <w:b/>
          <w:bCs/>
          <w:sz w:val="28"/>
          <w:szCs w:val="28"/>
        </w:rPr>
      </w:pPr>
    </w:p>
    <w:p w:rsidR="000D028F" w:rsidRDefault="000D028F"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r>
        <w:rPr>
          <w:rFonts w:cstheme="minorHAnsi"/>
          <w:sz w:val="28"/>
          <w:szCs w:val="28"/>
        </w:rPr>
        <w:t xml:space="preserve">Adv </w:t>
      </w:r>
      <w:proofErr w:type="spellStart"/>
      <w:r>
        <w:rPr>
          <w:rFonts w:cstheme="minorHAnsi"/>
          <w:sz w:val="28"/>
          <w:szCs w:val="28"/>
        </w:rPr>
        <w:t>Abhijit</w:t>
      </w:r>
      <w:proofErr w:type="spellEnd"/>
      <w:r>
        <w:rPr>
          <w:rFonts w:cstheme="minorHAnsi"/>
          <w:sz w:val="28"/>
          <w:szCs w:val="28"/>
        </w:rPr>
        <w:t xml:space="preserve"> </w:t>
      </w:r>
      <w:proofErr w:type="spellStart"/>
      <w:r>
        <w:rPr>
          <w:rFonts w:cstheme="minorHAnsi"/>
          <w:sz w:val="28"/>
          <w:szCs w:val="28"/>
        </w:rPr>
        <w:t>Berde</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CA </w:t>
      </w:r>
      <w:proofErr w:type="spellStart"/>
      <w:r>
        <w:rPr>
          <w:rFonts w:cstheme="minorHAnsi"/>
          <w:sz w:val="28"/>
          <w:szCs w:val="28"/>
        </w:rPr>
        <w:t>Mandar</w:t>
      </w:r>
      <w:proofErr w:type="spellEnd"/>
      <w:r>
        <w:rPr>
          <w:rFonts w:cstheme="minorHAnsi"/>
          <w:sz w:val="28"/>
          <w:szCs w:val="28"/>
        </w:rPr>
        <w:t xml:space="preserve"> </w:t>
      </w:r>
      <w:proofErr w:type="spellStart"/>
      <w:r>
        <w:rPr>
          <w:rFonts w:cstheme="minorHAnsi"/>
          <w:sz w:val="28"/>
          <w:szCs w:val="28"/>
        </w:rPr>
        <w:t>Gadgil</w:t>
      </w:r>
      <w:proofErr w:type="spellEnd"/>
    </w:p>
    <w:p w:rsidR="000D028F" w:rsidRPr="00C646B8" w:rsidRDefault="000D028F" w:rsidP="000D028F">
      <w:pPr>
        <w:pStyle w:val="NoSpacing"/>
        <w:ind w:left="1440"/>
        <w:jc w:val="both"/>
        <w:rPr>
          <w:rFonts w:cstheme="minorHAnsi"/>
          <w:b/>
          <w:bCs/>
          <w:sz w:val="28"/>
          <w:szCs w:val="28"/>
        </w:rPr>
      </w:pPr>
      <w:r w:rsidRPr="00C646B8">
        <w:rPr>
          <w:rFonts w:cstheme="minorHAnsi"/>
          <w:b/>
          <w:bCs/>
          <w:sz w:val="28"/>
          <w:szCs w:val="28"/>
        </w:rPr>
        <w:t>Representation Committee Head</w:t>
      </w:r>
      <w:r w:rsidRPr="00C646B8">
        <w:rPr>
          <w:rFonts w:cstheme="minorHAnsi"/>
          <w:b/>
          <w:bCs/>
          <w:sz w:val="28"/>
          <w:szCs w:val="28"/>
        </w:rPr>
        <w:tab/>
        <w:t>President</w:t>
      </w:r>
    </w:p>
    <w:p w:rsidR="000D028F" w:rsidRPr="00C646B8" w:rsidRDefault="000D028F" w:rsidP="000D028F">
      <w:pPr>
        <w:pStyle w:val="NoSpacing"/>
        <w:ind w:left="1440"/>
        <w:jc w:val="both"/>
        <w:rPr>
          <w:rFonts w:cstheme="minorHAnsi"/>
          <w:sz w:val="28"/>
          <w:szCs w:val="28"/>
        </w:rPr>
      </w:pPr>
    </w:p>
    <w:p w:rsidR="000D028F" w:rsidRPr="00C646B8" w:rsidRDefault="000D028F" w:rsidP="000D028F">
      <w:pPr>
        <w:pStyle w:val="NoSpacing"/>
        <w:ind w:left="1440"/>
        <w:jc w:val="both"/>
        <w:rPr>
          <w:rFonts w:cstheme="minorHAnsi"/>
          <w:sz w:val="28"/>
          <w:szCs w:val="28"/>
        </w:rPr>
      </w:pPr>
    </w:p>
    <w:p w:rsidR="00AE3F23" w:rsidRDefault="00AE3F23" w:rsidP="00077D8B">
      <w:pPr>
        <w:pStyle w:val="NoSpacing"/>
        <w:jc w:val="center"/>
        <w:rPr>
          <w:rFonts w:ascii="DVOT-SurekhMR" w:eastAsia="Arial Unicode MS" w:hAnsi="DVOT-SurekhMR" w:cs="DVOT-SurekhMR"/>
          <w:b/>
          <w:bCs/>
        </w:rPr>
      </w:pPr>
    </w:p>
    <w:sectPr w:rsidR="00AE3F23" w:rsidSect="000D028F">
      <w:pgSz w:w="11907" w:h="16839" w:code="9"/>
      <w:pgMar w:top="450" w:right="927"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opperplat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VOT-SurekhMR">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0933"/>
    <w:multiLevelType w:val="hybridMultilevel"/>
    <w:tmpl w:val="34A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766D"/>
    <w:multiLevelType w:val="hybridMultilevel"/>
    <w:tmpl w:val="A524E518"/>
    <w:lvl w:ilvl="0" w:tplc="B92A37B0">
      <w:start w:val="7"/>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391567"/>
    <w:multiLevelType w:val="hybridMultilevel"/>
    <w:tmpl w:val="F15A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87F3A"/>
    <w:multiLevelType w:val="hybridMultilevel"/>
    <w:tmpl w:val="F02C68FA"/>
    <w:lvl w:ilvl="0" w:tplc="A5785B8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61B01"/>
    <w:multiLevelType w:val="hybridMultilevel"/>
    <w:tmpl w:val="3EF2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71485"/>
    <w:multiLevelType w:val="hybridMultilevel"/>
    <w:tmpl w:val="CFFA5C56"/>
    <w:lvl w:ilvl="0" w:tplc="81B2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FA0786"/>
    <w:multiLevelType w:val="hybridMultilevel"/>
    <w:tmpl w:val="89004F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434"/>
    <w:rsid w:val="00077D8B"/>
    <w:rsid w:val="000D028F"/>
    <w:rsid w:val="000D479E"/>
    <w:rsid w:val="001770CF"/>
    <w:rsid w:val="001C13B6"/>
    <w:rsid w:val="0026072D"/>
    <w:rsid w:val="00341434"/>
    <w:rsid w:val="003A1347"/>
    <w:rsid w:val="003F4521"/>
    <w:rsid w:val="0043703C"/>
    <w:rsid w:val="004559E3"/>
    <w:rsid w:val="004A4327"/>
    <w:rsid w:val="00530AB0"/>
    <w:rsid w:val="005B2904"/>
    <w:rsid w:val="005D2C27"/>
    <w:rsid w:val="005D3E47"/>
    <w:rsid w:val="005D7BBF"/>
    <w:rsid w:val="005F5E3F"/>
    <w:rsid w:val="00636B97"/>
    <w:rsid w:val="00646342"/>
    <w:rsid w:val="00657100"/>
    <w:rsid w:val="00693419"/>
    <w:rsid w:val="006F097D"/>
    <w:rsid w:val="006F4CB0"/>
    <w:rsid w:val="00977CAB"/>
    <w:rsid w:val="009A60B4"/>
    <w:rsid w:val="00A4571A"/>
    <w:rsid w:val="00AE3F23"/>
    <w:rsid w:val="00B24F25"/>
    <w:rsid w:val="00B950F4"/>
    <w:rsid w:val="00BA1A9B"/>
    <w:rsid w:val="00BA28D1"/>
    <w:rsid w:val="00CB3068"/>
    <w:rsid w:val="00E20E7F"/>
    <w:rsid w:val="00E551F5"/>
    <w:rsid w:val="00E74622"/>
    <w:rsid w:val="00EE07D5"/>
    <w:rsid w:val="00F422D7"/>
    <w:rsid w:val="00FE3C82"/>
    <w:rsid w:val="00FF48C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434"/>
    <w:pPr>
      <w:spacing w:after="0" w:line="240" w:lineRule="auto"/>
    </w:pPr>
    <w:rPr>
      <w:rFonts w:cs="Mangal"/>
      <w:szCs w:val="20"/>
      <w:lang w:bidi="mr-IN"/>
    </w:rPr>
  </w:style>
  <w:style w:type="paragraph" w:styleId="ListParagraph">
    <w:name w:val="List Paragraph"/>
    <w:basedOn w:val="Normal"/>
    <w:uiPriority w:val="34"/>
    <w:qFormat/>
    <w:rsid w:val="00341434"/>
    <w:pPr>
      <w:ind w:left="720"/>
      <w:contextualSpacing/>
    </w:pPr>
  </w:style>
  <w:style w:type="paragraph" w:styleId="BalloonText">
    <w:name w:val="Balloon Text"/>
    <w:basedOn w:val="Normal"/>
    <w:link w:val="BalloonTextChar"/>
    <w:uiPriority w:val="99"/>
    <w:semiHidden/>
    <w:unhideWhenUsed/>
    <w:rsid w:val="0065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00"/>
    <w:rPr>
      <w:rFonts w:ascii="Tahoma" w:hAnsi="Tahoma" w:cs="Tahoma"/>
      <w:sz w:val="16"/>
      <w:szCs w:val="16"/>
    </w:rPr>
  </w:style>
  <w:style w:type="table" w:styleId="TableGrid">
    <w:name w:val="Table Grid"/>
    <w:basedOn w:val="TableNormal"/>
    <w:uiPriority w:val="59"/>
    <w:rsid w:val="00A45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Ramakant</dc:creator>
  <cp:lastModifiedBy>Ramakant</cp:lastModifiedBy>
  <cp:revision>5</cp:revision>
  <cp:lastPrinted>2017-12-27T05:30:00Z</cp:lastPrinted>
  <dcterms:created xsi:type="dcterms:W3CDTF">2018-01-09T13:55:00Z</dcterms:created>
  <dcterms:modified xsi:type="dcterms:W3CDTF">2018-01-09T14:09:00Z</dcterms:modified>
</cp:coreProperties>
</file>